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e52181ae59c7fdb0ebae3cbb9319630b285ae"/>
    <w:p>
      <w:pPr>
        <w:pStyle w:val="Heading1"/>
      </w:pPr>
      <w:r>
        <w:t xml:space="preserve">1. Comparative Body Composition Trajectories: Tirzepatide vs. Retatrutide in Clinical Trials</w:t>
      </w:r>
    </w:p>
    <w:p>
      <w:pPr>
        <w:pStyle w:val="FirstParagraph"/>
      </w:pPr>
      <w:r>
        <w:t xml:space="preserve">The advent of multi-target incretin and glucagon receptor therapeutics has redefined medical weight management, yielding degrees of total body weight loss historically reserved for metabolic surgery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However, these profound reductions have focused clinical attention on body composition dynamics, specifically the balance between fat mass (FM) reduction and the depletion of lean body mass (LBM)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bookmarkStart w:id="14" w:name="X77d32ecb811a1f8580290591a784424f464fae4"/>
    <w:p>
      <w:pPr>
        <w:pStyle w:val="Heading3"/>
      </w:pPr>
      <w:r>
        <w:t xml:space="preserve">Tirzepatide Trial Readouts (SURMOUNT and SURPASS)</w:t>
      </w:r>
    </w:p>
    <w:p>
      <w:pPr>
        <w:pStyle w:val="FirstParagraph"/>
      </w:pPr>
      <w:r>
        <w:t xml:space="preserve">Tirzepatide is a unimolecular dual glucose-dependent insulinotropic polypeptide (GIP) and glucagon-like peptide-1 (GLP-1) receptor agonist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In the pivotal SURMOUNT-1 clinical trial, body composition alterations were directly quantified via a prespecified dual-energy X-ray absorptiometry (DEXA) substudy evaluating 160 adult participants with overweight or obesity across 72 weeks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Total Body Weight Loss (%TWL):</w:t>
      </w:r>
      <w:r>
        <w:t xml:space="preserve"> </w:t>
      </w:r>
      <w:r>
        <w:t xml:space="preserve">Pooled tirzepatide doses (5 mg, 10 mg, and 15 mg) achieved a mean weight reduction of −21.3%, compared with −5.3% in the placebo group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Adipose Depletion:</w:t>
      </w:r>
      <w:r>
        <w:t xml:space="preserve"> </w:t>
      </w:r>
      <w:r>
        <w:t xml:space="preserve">Total fat mass fell by −33.9% with tirzepatide versus −8.2% with placebo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Lean Soft Tissue Reduction:</w:t>
      </w:r>
      <w:r>
        <w:t xml:space="preserve"> </w:t>
      </w:r>
      <w:r>
        <w:t xml:space="preserve">Total lean soft tissue mass declined by −10.9% in the tirzepatide arm compared with −2.6% in the placebo group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Tissue Composition Partition:</w:t>
      </w:r>
      <w:r>
        <w:t xml:space="preserve"> </w:t>
      </w:r>
      <w:r>
        <w:t xml:space="preserve">Approximately 75% of total weight lost under tirzepatide treatment was fat mass, while lean soft tissue accounted for the remaining 25%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Placebo-treated participants who lost weight exhibited the identical ~75:25 fat-to-lean loss proportion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Post hoc analyses confirmed this 3:1 fat-to-lean loss ratio remained invariant across age categories (&lt;50, 50 to &lt;65, and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65 years), sex, and tertiles of total mass lost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FirstParagraph"/>
      </w:pPr>
      <w:r>
        <w:t xml:space="preserve">Complementary insights were demonstrated in the SURPASS-3 magnetic resonance imaging (MRI) substudy in individuals with type 2 diabetes over 52 weeks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 Beyond tracking gross volume, Dixon-based MRI demonstrated that tirzepatide markedly reduced muscle fat infiltration (MFI) and intermuscular adipose tissue (IMAT)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 This reduction in ectopic muscular fat indicates a qualitative improvement in skeletal muscle tissue density rather than pathological myosteatosis or isolated atrophy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</w:t>
      </w:r>
    </w:p>
    <w:bookmarkEnd w:id="14"/>
    <w:bookmarkStart w:id="21" w:name="Xa430150034e2b0f558990e9eef41d2448df1acb"/>
    <w:p>
      <w:pPr>
        <w:pStyle w:val="Heading3"/>
      </w:pPr>
      <w:r>
        <w:t xml:space="preserve">Retatrutide Trial Readouts (Phase 2 and TRIUMPH Programs)</w:t>
      </w:r>
    </w:p>
    <w:p>
      <w:pPr>
        <w:pStyle w:val="FirstParagraph"/>
      </w:pPr>
      <w:r>
        <w:t xml:space="preserve">Retatrutide expands multi-receptor pharmacology by adding potent glucagon receptor (GCGR) agonism to GIP and GLP-1 receptor co-agonism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Phase 2 Type 2 Diabetes Substudy:</w:t>
      </w:r>
      <w:r>
        <w:t xml:space="preserve"> </w:t>
      </w:r>
      <w:r>
        <w:t xml:space="preserve">In a prespecified 36-week DEXA substudy (n=189 enrolled; 103 completed baseline and week 36 imaging), fat mass fell dose-dependently up to −26.1% in the 8-mg cohort and −23.2% in the 12-mg cohort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. The proportion of total weight lost as lean body mass ranged between 20% and 25%, with fat mass accounting for the remaining 75% to 80%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. The investigators established that, despite greater overall weight loss than placebo or dulaglutide, retatrutide did not accelerate disproportionate lean mass loss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Phase 2 Obesity Program:</w:t>
      </w:r>
      <w:r>
        <w:t xml:space="preserve"> </w:t>
      </w:r>
      <w:r>
        <w:t xml:space="preserve">In non-diabetic adults with obesity, 48 weeks of 12-mg retatrutide yielded a mean weight reduction of −24.2%, with 26% of patients shedding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30% of total body weight</w:t>
      </w:r>
      <w:r>
        <w:t xml:space="preserve"> </w:t>
      </w:r>
      <w:hyperlink r:id="rId17">
        <w:r>
          <w:rPr>
            <w:rStyle w:val="Hyperlink"/>
          </w:rPr>
          <w:t xml:space="preserve">sio-obesita.org</w:t>
        </w:r>
      </w:hyperlink>
      <w:r>
        <w:t xml:space="preserve">. Biomarkers indicated profound adipose mobilization, demonstrated by waist circumference reductions up to −19.6 cm and marked clearance of circulating triglycerides</w:t>
      </w:r>
      <w:r>
        <w:t xml:space="preserve"> </w:t>
      </w:r>
      <w:hyperlink r:id="rId17">
        <w:r>
          <w:rPr>
            <w:rStyle w:val="Hyperlink"/>
          </w:rPr>
          <w:t xml:space="preserve">sio-obesita.org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Phase 3 TRIUMPH Program:</w:t>
      </w:r>
      <w:r>
        <w:t xml:space="preserve"> </w:t>
      </w:r>
      <w:r>
        <w:t xml:space="preserve">In the 80-week TRIUMPH-1 trial involving 2,339 adults without type 2 diabetes, 12-mg retatrutide drove a mean weight reduction of −28.3%, with 45.3% of participants shedding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30% of their baseline weight</w:t>
      </w:r>
      <w:r>
        <w:t xml:space="preserve"> </w:t>
      </w:r>
      <w:hyperlink r:id="rId18">
        <w:r>
          <w:rPr>
            <w:rStyle w:val="Hyperlink"/>
          </w:rPr>
          <w:t xml:space="preserve">ajmc.com</w:t>
        </w:r>
      </w:hyperlink>
      <w:r>
        <w:t xml:space="preserve">,</w:t>
      </w:r>
      <w:r>
        <w:t xml:space="preserve"> </w:t>
      </w:r>
      <w:hyperlink r:id="rId19">
        <w:r>
          <w:rPr>
            <w:rStyle w:val="Hyperlink"/>
          </w:rPr>
          <w:t xml:space="preserve">tctmd.com</w:t>
        </w:r>
      </w:hyperlink>
      <w:r>
        <w:t xml:space="preserve">. Dedicated DXA substudies embedded within TRIUMPH-3 (evaluating severe obesity and obstructive sleep apnea) are formalizing long-term fat-versus-lean kinetics across multi-year exposures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nih.gov</w:t>
        </w:r>
      </w:hyperlink>
      <w:r>
        <w:t xml:space="preserve">.</w:t>
      </w:r>
    </w:p>
    <w:bookmarkEnd w:id="21"/>
    <w:bookmarkStart w:id="22" w:name="comparative-lean-to-fat-loss-proportions"/>
    <w:p>
      <w:pPr>
        <w:pStyle w:val="Heading3"/>
      </w:pPr>
      <w:r>
        <w:t xml:space="preserve">Comparative Lean-to-Fat Loss Proportions</w:t>
      </w:r>
    </w:p>
    <w:p>
      <w:pPr>
        <w:pStyle w:val="FirstParagraph"/>
      </w:pPr>
      <w:r>
        <w:t xml:space="preserve">The relative partition of tissue loss remains consistent between dual and triple agonism: both tirzepatide and retatrutide partition total weight reduction into ~75%–80% fat mass and ~20%–25% lean soft tissue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. However, because retatrutide achieves higher cumulative weight loss (~28% vs. ~21%), the absolute magnitude of lean tissue lost in kilograms is numerically greater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35" w:name="X86c147726b89abfe7de98524f2169c16c2d8c98"/>
    <w:p>
      <w:pPr>
        <w:pStyle w:val="Heading1"/>
      </w:pPr>
      <w:r>
        <w:t xml:space="preserve">2. Muscle Function and Physical Performance Endpoints</w:t>
      </w:r>
    </w:p>
    <w:bookmarkStart w:id="29" w:name="functional-endpoints-in-trials"/>
    <w:p>
      <w:pPr>
        <w:pStyle w:val="Heading3"/>
      </w:pPr>
      <w:r>
        <w:t xml:space="preserve">Functional Endpoints in Trials</w:t>
      </w:r>
    </w:p>
    <w:p>
      <w:pPr>
        <w:pStyle w:val="FirstParagraph"/>
      </w:pPr>
      <w:r>
        <w:t xml:space="preserve">Pivotal registrational programs for both tirzepatide and retatrutide did not include objective neuromuscular performance metrics—such as isometric handgrip dynamometry, isokinetic knee extension/flexion torque, or 400-meter gait speed tests—as formal primary or secondary endpoints</w:t>
      </w:r>
      <w:r>
        <w:t xml:space="preserve"> </w:t>
      </w:r>
      <w:hyperlink r:id="rId24">
        <w:r>
          <w:rPr>
            <w:rStyle w:val="Hyperlink"/>
          </w:rPr>
          <w:t xml:space="preserve">retabone.com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retabone.com</w:t>
        </w:r>
      </w:hyperlink>
      <w:r>
        <w:t xml:space="preserve">.</w:t>
      </w:r>
    </w:p>
    <w:p>
      <w:pPr>
        <w:pStyle w:val="BodyText"/>
      </w:pPr>
      <w:r>
        <w:t xml:space="preserve">Instead, physical capacity was evaluated using validated Patient-Reported Outcome (PRO) instruments, notably the Short Form-36 Version 2 (SF-36v2) Physical Functioning (PF) domain and the Impact of Weight on Quality of Life-Lite (IWQOL-Lite)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johnshopkins.edu</w:t>
        </w:r>
      </w:hyperlink>
      <w:r>
        <w:t xml:space="preserve">. Pooled functional analyses of SURMOUNT-1, -3, and -4 demonstrated marked, statistically significant improvements in SF-36v2 physical functioning domains across all tirzepatide doses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nih.gov</w:t>
        </w:r>
      </w:hyperlink>
      <w:r>
        <w:t xml:space="preserve">. These functional gains were greatest in individuals with the lowest baseline mobility (Quartile 1 demonstrated a mean PF improvement of +12.5 points)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nih.gov</w:t>
        </w:r>
      </w:hyperlink>
      <w:r>
        <w:t xml:space="preserve">. Parallel gains in ambulatory ease, exercise tolerance, and health-related quality of life have been documented across Phase 2 and 3 retatrutide cohorts</w:t>
      </w:r>
      <w:r>
        <w:t xml:space="preserve"> </w:t>
      </w:r>
      <w:hyperlink r:id="rId25">
        <w:r>
          <w:rPr>
            <w:rStyle w:val="Hyperlink"/>
          </w:rPr>
          <w:t xml:space="preserve">retabone.com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ajmc.com</w:t>
        </w:r>
      </w:hyperlink>
      <w:r>
        <w:t xml:space="preserve">.</w:t>
      </w:r>
    </w:p>
    <w:bookmarkEnd w:id="29"/>
    <w:bookmarkStart w:id="32" w:name="mass-vs-function-disconnect"/>
    <w:p>
      <w:pPr>
        <w:pStyle w:val="Heading3"/>
      </w:pPr>
      <w:r>
        <w:t xml:space="preserve">Mass vs. Function Disconnect</w:t>
      </w:r>
    </w:p>
    <w:p>
      <w:pPr>
        <w:pStyle w:val="FirstParagraph"/>
      </w:pPr>
      <w:r>
        <w:t xml:space="preserve">The preservation or enhancement of physical mobility alongside a quantitative decrease in lean body mass highlights a recognized physiological concept: muscle tissue mass does not scale linearly with functional capacity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 In severe caloric deficit and bariatric contexts, individuals frequently experience a modest decrease in</w:t>
      </w:r>
      <w:r>
        <w:t xml:space="preserve"> </w:t>
      </w:r>
      <w:r>
        <w:rPr>
          <w:i/>
          <w:iCs/>
        </w:rPr>
        <w:t xml:space="preserve">absolute</w:t>
      </w:r>
      <w:r>
        <w:t xml:space="preserve"> </w:t>
      </w:r>
      <w:r>
        <w:t xml:space="preserve">maximal muscle force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 Concurrently, they experience a marked increase in</w:t>
      </w:r>
      <w:r>
        <w:t xml:space="preserve"> </w:t>
      </w:r>
      <w:r>
        <w:rPr>
          <w:i/>
          <w:iCs/>
        </w:rPr>
        <w:t xml:space="preserve">relative</w:t>
      </w:r>
      <w:r>
        <w:t xml:space="preserve"> </w:t>
      </w:r>
      <w:r>
        <w:t xml:space="preserve">muscle quality—measured as torque or power generated per unit of total body weight or skeletal muscle volume</w:t>
      </w:r>
      <w:r>
        <w:t xml:space="preserve"> </w:t>
      </w:r>
      <w:hyperlink r:id="rId31">
        <w:r>
          <w:rPr>
            <w:rStyle w:val="Hyperlink"/>
          </w:rPr>
          <w:t xml:space="preserve">researchgate.net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BodyText"/>
      </w:pPr>
      <w:r>
        <w:t xml:space="preserve">Unloading excessive, metabolically inert adipose mass reduces the biomechanical and cardiopulmonary energy cost of ambulation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 This reduction in load lowers joint shear forces, improves locomotor efficiency, and decreases dyspnea on exertion, compensating for lower total lean soft tissue mass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                  ┌───────────────────────────────────────────┐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                  │   Profound Fat Mass &amp; Adipose Depletion   │</w:t>
      </w:r>
      <w:r>
        <w:br/>
      </w:r>
      <w:r>
        <w:rPr>
          <w:rStyle w:val="VerbatimChar"/>
        </w:rPr>
        <w:t xml:space="preserve">                  └─────────────────────┬─────────────────────┘</w:t>
      </w:r>
      <w:r>
        <w:br/>
      </w:r>
      <w:r>
        <w:rPr>
          <w:rStyle w:val="VerbatimChar"/>
        </w:rPr>
        <w:t xml:space="preserve">                                        │</w:t>
      </w:r>
      <w:r>
        <w:br/>
      </w:r>
      <w:r>
        <w:rPr>
          <w:rStyle w:val="VerbatimChar"/>
        </w:rPr>
        <w:t xml:space="preserve">             ┌──────────────────────────┴──────────────────────────┐</w:t>
      </w:r>
      <w:r>
        <w:br/>
      </w:r>
      <w:r>
        <w:rPr>
          <w:rStyle w:val="VerbatimChar"/>
        </w:rPr>
        <w:t xml:space="preserve">             ▼                                                     ▼</w:t>
      </w:r>
      <w:r>
        <w:br/>
      </w:r>
      <w:r>
        <w:rPr>
          <w:rStyle w:val="VerbatimChar"/>
        </w:rPr>
        <w:t xml:space="preserve">┌─────────────────────────┐                               ┌─────────────────┐</w:t>
      </w:r>
      <w:r>
        <w:br/>
      </w:r>
      <w:r>
        <w:rPr>
          <w:rStyle w:val="VerbatimChar"/>
        </w:rPr>
        <w:t xml:space="preserve">│ Reduced Inert Mass Load │                               │ Myosteatosis ↓  │</w:t>
      </w:r>
      <w:r>
        <w:br/>
      </w:r>
      <w:r>
        <w:rPr>
          <w:rStyle w:val="VerbatimChar"/>
        </w:rPr>
        <w:t xml:space="preserve">│   (Mechanical Relief)   │                               │ (MFI / IMAT ↓)  │</w:t>
      </w:r>
      <w:r>
        <w:br/>
      </w:r>
      <w:r>
        <w:rPr>
          <w:rStyle w:val="VerbatimChar"/>
        </w:rPr>
        <w:t xml:space="preserve">└────────────┬────────────┘                               └────────┬────────┘</w:t>
      </w:r>
      <w:r>
        <w:br/>
      </w:r>
      <w:r>
        <w:rPr>
          <w:rStyle w:val="VerbatimChar"/>
        </w:rPr>
        <w:t xml:space="preserve">             │                                                     │</w:t>
      </w:r>
      <w:r>
        <w:br/>
      </w:r>
      <w:r>
        <w:rPr>
          <w:rStyle w:val="VerbatimChar"/>
        </w:rPr>
        <w:t xml:space="preserve">             └──────────────────────────┬──────────────────────────┘</w:t>
      </w:r>
      <w:r>
        <w:br/>
      </w:r>
      <w:r>
        <w:rPr>
          <w:rStyle w:val="VerbatimChar"/>
        </w:rPr>
        <w:t xml:space="preserve">                                        ▼</w:t>
      </w:r>
      <w:r>
        <w:br/>
      </w:r>
      <w:r>
        <w:rPr>
          <w:rStyle w:val="VerbatimChar"/>
        </w:rPr>
        <w:t xml:space="preserve">             ┌─────────────────────────────────────────────────────┐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             │ Net Gain in Relative Muscle Quality &amp; Ambulation    │</w:t>
      </w:r>
      <w:r>
        <w:br/>
      </w:r>
      <w:r>
        <w:rPr>
          <w:rStyle w:val="VerbatimChar"/>
        </w:rPr>
        <w:t xml:space="preserve">             │     (SF-36 PF Scores ↑, Locomotor Workload ↓)       │</w:t>
      </w:r>
      <w:r>
        <w:br/>
      </w:r>
      <w:r>
        <w:rPr>
          <w:rStyle w:val="VerbatimChar"/>
        </w:rPr>
        <w:t xml:space="preserve">             └─────────────────────────────────────────────────────┘</w:t>
      </w:r>
    </w:p>
    <w:bookmarkEnd w:id="32"/>
    <w:bookmarkStart w:id="34" w:name="X7c818f86786ff62a23c810e2ae4cda88f2e3755"/>
    <w:p>
      <w:pPr>
        <w:pStyle w:val="Heading3"/>
      </w:pPr>
      <w:r>
        <w:t xml:space="preserve">Clinical Sarcopenia vs. Weight-Loss-Induced Lean Mass Adjustment</w:t>
      </w:r>
    </w:p>
    <w:p>
      <w:pPr>
        <w:pStyle w:val="FirstParagraph"/>
      </w:pPr>
      <w:r>
        <w:t xml:space="preserve">Clinical sarcopenia is characterized by impaired physical performance, compromised mobility, and muscular weakness combined with low muscle mass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 Conversely, the lean tissue reduction seen during incretin therapy represents a physiological frame adjustment:</w:t>
      </w:r>
    </w:p>
    <w:p>
      <w:pPr>
        <w:pStyle w:val="Compact"/>
        <w:numPr>
          <w:ilvl w:val="0"/>
          <w:numId w:val="1003"/>
        </w:numPr>
      </w:pPr>
      <w:r>
        <w:t xml:space="preserve">As total body mass decreases, lower absolute skeletal muscle architecture is required to stabilize and mobilize the body frame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SURPASS-3 MRI data confirm that myofibrillar tissue does not undergo pathological myosteatosis; rather, intramuscular adipose infiltration falls, preserving contractile specific force per unit muscle volume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Because self-reported physical functionality, balance, and stamina improve rather than deteriorate, this tissue adaptation differs from the progressive neuromuscular decline characteristic of primary sarcopenia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nih.gov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1" w:name="X4ccd1109d5e44c54b7e8c89d43fa20caddb9e42"/>
    <w:p>
      <w:pPr>
        <w:pStyle w:val="Heading1"/>
      </w:pPr>
      <w:r>
        <w:t xml:space="preserve">3. Methodological Caveats of DEXA and MRI Lean Mass Assessment</w:t>
      </w:r>
    </w:p>
    <w:bookmarkStart w:id="37" w:name="anatomy-of-lean-soft-tissue-on-dexa"/>
    <w:p>
      <w:pPr>
        <w:pStyle w:val="Heading3"/>
      </w:pPr>
      <w:r>
        <w:t xml:space="preserve">Anatomy of "Lean Soft Tissue" on DEXA</w:t>
      </w:r>
    </w:p>
    <w:p>
      <w:pPr>
        <w:pStyle w:val="FirstParagraph"/>
      </w:pPr>
      <w:r>
        <w:t xml:space="preserve">Dual-energy X-ray absorptiometry partitions total body mass into a three-compartment model consisting of fat mass, bone mineral content (BMC), and lean soft tissue mass (LSTM)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 Standard DEXA scans cannot differentiate functional skeletal muscle from other non-fat, non-bone soft tissues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Skeletal Muscle Proportion:</w:t>
      </w:r>
      <w:r>
        <w:t xml:space="preserve"> </w:t>
      </w:r>
      <w:r>
        <w:t xml:space="preserve">Contractile skeletal muscle accounts for only 45% to 60% of total lean soft tissue in human adults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Non-Skeletal Components:</w:t>
      </w:r>
      <w:r>
        <w:t xml:space="preserve"> </w:t>
      </w:r>
      <w:r>
        <w:t xml:space="preserve">The remaining 40% to 55% consists of parenchymal visceral organ mass (liver, kidneys, spleen, GI tract, heart), circulating plasma and blood volume, and intracellular and extracellular fluid compartments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FirstParagraph"/>
      </w:pPr>
      <w:r>
        <w:t xml:space="preserve">Consequently, during rapid systemic weight loss, reductions across non-skeletal components are recorded on DEXA as "loss of lean mass"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 Severe obesity induces compensatory splanchnomegaly to handle sustained metabolic processing; upon rapid caloric reduction, hepatic steatosis clears, liver volume decreases, and gastrointestinal tissue mass contracts toward baseline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 DEXA categorizes this visceral organ normalization entirely as lean soft tissue loss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</w:t>
      </w:r>
    </w:p>
    <w:bookmarkEnd w:id="37"/>
    <w:bookmarkStart w:id="39" w:name="fluid-dynamics-and-glycogen-depletion"/>
    <w:p>
      <w:pPr>
        <w:pStyle w:val="Heading3"/>
      </w:pPr>
      <w:r>
        <w:t xml:space="preserve">Fluid Dynamics and Glycogen Depletion</w:t>
      </w:r>
    </w:p>
    <w:p>
      <w:pPr>
        <w:pStyle w:val="FirstParagraph"/>
      </w:pPr>
      <w:r>
        <w:t xml:space="preserve">Body composition estimates during early incretin therapy are confounded by rapid fluid shifts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8">
        <w:r>
          <w:rPr>
            <w:rStyle w:val="Hyperlink"/>
          </w:rPr>
          <w:t xml:space="preserve">frontiersin.org</w:t>
        </w:r>
      </w:hyperlink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Glycogen Water Clearance:</w:t>
      </w:r>
      <w:r>
        <w:t xml:space="preserve"> </w:t>
      </w:r>
      <w:r>
        <w:t xml:space="preserve">Intracellular glycogen stores bind roughly 3 to 4 grams of structural water per gram of glycogen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 High caloric deficits deplete hepatic and muscular glycogen stores, shedding water that registers on DEXA as lean tissue loss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GLP-1–Mediated Natriuresis:</w:t>
      </w:r>
      <w:r>
        <w:t xml:space="preserve"> </w:t>
      </w:r>
      <w:r>
        <w:t xml:space="preserve">Both GLP-1 and GIP receptor activation modulate renal tubular hemodynamics, inducing natriuresis and hemoconcentration that mobilize expanded extracellular water</w:t>
      </w:r>
      <w:r>
        <w:t xml:space="preserve"> </w:t>
      </w:r>
      <w:hyperlink r:id="rId38">
        <w:r>
          <w:rPr>
            <w:rStyle w:val="Hyperlink"/>
          </w:rPr>
          <w:t xml:space="preserve">frontiersin.org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This fluid redistribution creates a discrepancy between technical DEXA readouts and true myofibrillar contractile protein retention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bookmarkEnd w:id="39"/>
    <w:bookmarkStart w:id="40" w:name="advanced-modalities"/>
    <w:p>
      <w:pPr>
        <w:pStyle w:val="Heading3"/>
      </w:pPr>
      <w:r>
        <w:t xml:space="preserve">Advanced Modalities</w:t>
      </w:r>
    </w:p>
    <w:p>
      <w:pPr>
        <w:pStyle w:val="FirstParagraph"/>
      </w:pPr>
      <w:r>
        <w:t xml:space="preserve">To address these confounders, advanced imaging and metabolic tracer modalities provide clearer differentiation: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Magnetic Resonance Imaging (MRI):</w:t>
      </w:r>
      <w:r>
        <w:t xml:space="preserve"> </w:t>
      </w:r>
      <w:r>
        <w:t xml:space="preserve">Dixon MRI isolates skeletal muscle compartments from visceral organ volumes, subcutaneous adipose depots, and intramuscular fat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 SURPASS-3 MRI substudies show that while skeletal muscle volume decreases slightly to accommodate a smaller body frame, muscle quality improves through reduced intramuscular fat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D3-Creatine Dilution Assay:</w:t>
      </w:r>
      <w:r>
        <w:t xml:space="preserve"> </w:t>
      </w:r>
      <w:r>
        <w:t xml:space="preserve">This biochemical tracer measures total-body functional creatine pool size, which is localized almost exclusively within sarcomeric myofibrillar units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 D3-creatine assessments indicate that genuine functional skeletal muscle loss during incretin therapy is notably lower than DEXA lean soft tissue metrics suggest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8" w:name="Xc18e151903ba375d754f29c579ee51a08e2710a"/>
    <w:p>
      <w:pPr>
        <w:pStyle w:val="Heading1"/>
      </w:pPr>
      <w:r>
        <w:t xml:space="preserve">4. Contextual Benchmarking: Comparison with Metabolic and Bariatric Surgery</w:t>
      </w:r>
    </w:p>
    <w:bookmarkStart w:id="44" w:name="X2d038a67e4be64a93d2a3e82bc98b4030628c33"/>
    <w:p>
      <w:pPr>
        <w:pStyle w:val="Heading3"/>
      </w:pPr>
      <w:r>
        <w:t xml:space="preserve">Bariatric Surgery Standards (RYGB and Sleeve Gastrectomy)</w:t>
      </w:r>
    </w:p>
    <w:p>
      <w:pPr>
        <w:pStyle w:val="FirstParagraph"/>
      </w:pPr>
      <w:r>
        <w:t xml:space="preserve">Modern metabolic and bariatric surgical procedures—principally Roux-en-Y gastric bypass (RYGB) and laparoscopic sleeve gastrectomy (LSG)—serve as benchmarks for profound weight loss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42">
        <w:r>
          <w:rPr>
            <w:rStyle w:val="Hyperlink"/>
          </w:rPr>
          <w:t xml:space="preserve">mdpi.com</w:t>
        </w:r>
      </w:hyperlink>
      <w:r>
        <w:t xml:space="preserve">. Contemporary surgical cohorts achieve total weight loss of 25% to 35% between 12 and 18 months postoperatively</w:t>
      </w:r>
      <w:r>
        <w:t xml:space="preserve"> </w:t>
      </w:r>
      <w:hyperlink r:id="rId42">
        <w:r>
          <w:rPr>
            <w:rStyle w:val="Hyperlink"/>
          </w:rPr>
          <w:t xml:space="preserve">mdpi.com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researchgate.net</w:t>
        </w:r>
      </w:hyperlink>
      <w:r>
        <w:t xml:space="preserve">.</w:t>
      </w:r>
    </w:p>
    <w:p>
      <w:pPr>
        <w:pStyle w:val="BodyText"/>
      </w:pPr>
      <w:r>
        <w:t xml:space="preserve">Systematic reviews and body composition analyses show that fat-free mass (FFM) or lean soft tissue loss accounts for 22% to 33% of total body weight lost following RYGB or LSG</w:t>
      </w:r>
      <w:r>
        <w:t xml:space="preserve"> </w:t>
      </w:r>
      <w:hyperlink r:id="rId31">
        <w:r>
          <w:rPr>
            <w:rStyle w:val="Hyperlink"/>
          </w:rPr>
          <w:t xml:space="preserve">researchgate.net</w:t>
        </w:r>
      </w:hyperlink>
      <w:r>
        <w:t xml:space="preserve">,</w:t>
      </w:r>
      <w:r>
        <w:t xml:space="preserve"> </w:t>
      </w:r>
      <w:hyperlink r:id="rId43">
        <w:r>
          <w:rPr>
            <w:rStyle w:val="Hyperlink"/>
          </w:rPr>
          <w:t xml:space="preserve">nih.gov</w:t>
        </w:r>
      </w:hyperlink>
      <w:r>
        <w:t xml:space="preserve">. In patients experiencing rapid catabolic weight loss (&gt;35% total body weight), lean mass loss can exceed 30% to 35% in the absence of structured nutritional regimens</w:t>
      </w:r>
      <w:r>
        <w:t xml:space="preserve"> </w:t>
      </w:r>
      <w:hyperlink r:id="rId43">
        <w:r>
          <w:rPr>
            <w:rStyle w:val="Hyperlink"/>
          </w:rPr>
          <w:t xml:space="preserve">nih.gov</w:t>
        </w:r>
      </w:hyperlink>
      <w:r>
        <w:t xml:space="preserve">.</w:t>
      </w:r>
    </w:p>
    <w:bookmarkEnd w:id="44"/>
    <w:bookmarkStart w:id="45" w:name="X722a2e718005ea38f755cfffdac61b6e1ac6c7c"/>
    <w:p>
      <w:pPr>
        <w:pStyle w:val="Heading3"/>
      </w:pPr>
      <w:r>
        <w:t xml:space="preserve">The "Forbes Curve" and the 20–30% Lean Mass Benchmark</w:t>
      </w:r>
    </w:p>
    <w:p>
      <w:pPr>
        <w:pStyle w:val="FirstParagraph"/>
      </w:pPr>
      <w:r>
        <w:t xml:space="preserve">Decades of human metabolic research synthesized by Gilbert Forbes demonstrate that in hypocaloric energy deficit, the partition of weight lost as lean (</w:t>
      </w:r>
      <m:oMath>
        <m:r>
          <m:t>L</m:t>
        </m:r>
      </m:oMath>
      <w:r>
        <w:t xml:space="preserve">) versus fat (</w:t>
      </w:r>
      <m:oMath>
        <m:r>
          <m:t>F</m:t>
        </m:r>
      </m:oMath>
      <w:r>
        <w:t xml:space="preserve">) tissue follows a curvilinear relationship determined by initial body fat stores and deficit depth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 Across non-pharmacological caloric restriction and surgical procedures, lean mass loss regularly falls within an expected physiological window of 20% to 30% of total mass lost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Total Weight Loss Partitioning:</w:t>
      </w:r>
      <w:r>
        <w:br/>
      </w: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70% - 80% Fat Mass Loss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└──────────────────────────────────────────────────────────┘</w:t>
      </w:r>
      <w:r>
        <w:br/>
      </w:r>
      <w:r>
        <w:rPr>
          <w:rStyle w:val="VerbatimChar"/>
        </w:rPr>
        <w:t xml:space="preserve">┌────────────────────────────┐</w:t>
      </w:r>
      <w:r>
        <w:br/>
      </w:r>
      <w:r>
        <w:rPr>
          <w:rStyle w:val="VerbatimChar"/>
        </w:rPr>
        <w:t xml:space="preserve">│ 20% - 30% Lean Mass Loss   │  ◄── Standard Forbes Physiological Band</w:t>
      </w:r>
      <w:r>
        <w:br/>
      </w:r>
      <w:r>
        <w:rPr>
          <w:rStyle w:val="VerbatimChar"/>
        </w:rPr>
        <w:t xml:space="preserve">└────────────────────────────┘</w:t>
      </w:r>
      <w:r>
        <w:br/>
      </w:r>
      <w:r>
        <w:rPr>
          <w:rStyle w:val="VerbatimChar"/>
        </w:rPr>
        <w:t xml:space="preserve">  ▲              ▲</w:t>
      </w:r>
      <w:r>
        <w:br/>
      </w:r>
      <w:r>
        <w:rPr>
          <w:rStyle w:val="VerbatimChar"/>
        </w:rPr>
        <w:t xml:space="preserve">  │              │</w:t>
      </w:r>
      <w:r>
        <w:br/>
      </w:r>
      <w:r>
        <w:rPr>
          <w:rStyle w:val="VerbatimChar"/>
        </w:rPr>
        <w:t xml:space="preserve">  Retatrutide    Tirzepatide</w:t>
      </w:r>
      <w:r>
        <w:br/>
      </w:r>
      <w:r>
        <w:rPr>
          <w:rStyle w:val="VerbatimChar"/>
        </w:rPr>
        <w:t xml:space="preserve">  (20% - 25%)    (~25%)</w:t>
      </w:r>
    </w:p>
    <w:p>
      <w:pPr>
        <w:pStyle w:val="FirstParagraph"/>
      </w:pPr>
      <w:r>
        <w:t xml:space="preserve">Both tirzepatide (~25% lean loss) and retatrutide (20%–25% lean loss) operate within the lower, favorable boundaries of the Forbes benchmark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. Neither dual nor triple agonism triggers an accelerated or atypical muscle catabolic profile relative to standard physiology</w:t>
      </w:r>
      <w:r>
        <w:t xml:space="preserve"> </w:t>
      </w:r>
      <w:hyperlink r:id="rId15">
        <w:r>
          <w:rPr>
            <w:rStyle w:val="Hyperlink"/>
          </w:rPr>
          <w:t xml:space="preserve">nih.gov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</w:t>
      </w:r>
    </w:p>
    <w:bookmarkEnd w:id="45"/>
    <w:bookmarkStart w:id="47" w:name="Xbcf344b3cd589d1d4b7fede69d86134fe5d0975"/>
    <w:p>
      <w:pPr>
        <w:pStyle w:val="Heading3"/>
      </w:pPr>
      <w:r>
        <w:t xml:space="preserve">Speed of Weight Loss and Lean Tissue Depletion</w:t>
      </w:r>
    </w:p>
    <w:p>
      <w:pPr>
        <w:pStyle w:val="FirstParagraph"/>
      </w:pPr>
      <w:r>
        <w:t xml:space="preserve">The rapid weight-loss kinetics of dual and triple incretin therapies approach the trajectory of bariatric surgery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Surgical Diversion:</w:t>
      </w:r>
      <w:r>
        <w:t xml:space="preserve"> </w:t>
      </w:r>
      <w:r>
        <w:t xml:space="preserve">Induces a sudden, non-titratable caloric deficit through physical restriction, altered gut anatomy, and rapid shifts in endogenous bile acids and satiety hormones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This acute deficit can accelerate early lean mass catabolism unless protein supplementation is initiated immediately</w:t>
      </w:r>
      <w:r>
        <w:t xml:space="preserve"> </w:t>
      </w:r>
      <w:hyperlink r:id="rId43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Pharmacological Multi-Receptor Agonism:</w:t>
      </w:r>
      <w:r>
        <w:t xml:space="preserve"> </w:t>
      </w:r>
      <w:r>
        <w:t xml:space="preserve">Provides gradual, dose-escalated titration schedules (e.g., advancing tirzepatide every 4 weeks)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nih.gov</w:t>
        </w:r>
      </w:hyperlink>
      <w:r>
        <w:t xml:space="preserve">. This step-wise dose escalation smooths the caloric deficit, mitigating early negative nitrogen balance while facilitating adipose mobilization</w:t>
      </w:r>
      <w:r>
        <w:t xml:space="preserve"> </w:t>
      </w:r>
      <w:hyperlink r:id="rId10">
        <w:r>
          <w:rPr>
            <w:rStyle w:val="Hyperlink"/>
          </w:rPr>
          <w:t xml:space="preserve">gamma.app</w:t>
        </w:r>
      </w:hyperlink>
      <w:r>
        <w:t xml:space="preserve">,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9" w:name="X2d765a9e2c8b8356c29046a4f86c956d4151a72"/>
    <w:p>
      <w:pPr>
        <w:pStyle w:val="Heading1"/>
      </w:pPr>
      <w:r>
        <w:t xml:space="preserve">5. Pharmacological and Molecular Mechanisms Influencing Muscle Metabolism</w:t>
      </w:r>
    </w:p>
    <w:bookmarkStart w:id="50" w:name="dual-agonism-tirzepatide-gip-and-glp-1"/>
    <w:p>
      <w:pPr>
        <w:pStyle w:val="Heading3"/>
      </w:pPr>
      <w:r>
        <w:t xml:space="preserve">Dual Agonism (Tirzepatide: GIP and GLP-1)</w:t>
      </w:r>
    </w:p>
    <w:p>
      <w:pPr>
        <w:pStyle w:val="FirstParagraph"/>
      </w:pPr>
      <w:r>
        <w:t xml:space="preserve">Tirzepatide balances central satiety signals with peripheral metabolic modulation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GLP-1 Receptor Activation:</w:t>
      </w:r>
      <w:r>
        <w:t xml:space="preserve"> </w:t>
      </w:r>
      <w:r>
        <w:t xml:space="preserve">Signals centrally via POMC/CART neurons within the arcuate nucleus and area postrema to delay gastric emptying and suppress appetite, establishing a sustained caloric deficit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,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GIP Receptor Activation:</w:t>
      </w:r>
      <w:r>
        <w:t xml:space="preserve"> </w:t>
      </w:r>
      <w:r>
        <w:t xml:space="preserve">GIP receptors are abundant on subcutaneous adipocytes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. In hyperinsulinemic states, GIP agonism enhances subcutaneous adipose tissue lipid-buffering capacity, promotes postprandial triglyceride clearance, and reduces systemic free fatty acid flux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. Diverting lipotoxic intermediates away from non-adipose tissues reduces muscle fat infiltration (myosteatosis), supporting skeletal muscle insulin sensitivity and baseline protein synthesis</w:t>
      </w:r>
      <w:r>
        <w:t xml:space="preserve"> </w:t>
      </w:r>
      <w:hyperlink r:id="rId12">
        <w:r>
          <w:rPr>
            <w:rStyle w:val="Hyperlink"/>
          </w:rPr>
          <w:t xml:space="preserve">medicaweightloss.com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nih.gov</w:t>
        </w:r>
      </w:hyperlink>
      <w:r>
        <w:t xml:space="preserve">.</w:t>
      </w:r>
    </w:p>
    <w:bookmarkEnd w:id="50"/>
    <w:bookmarkStart w:id="54" w:name="Xc823c940a6e4faa6514f0bdc3296ea723a49778"/>
    <w:p>
      <w:pPr>
        <w:pStyle w:val="Heading3"/>
      </w:pPr>
      <w:r>
        <w:t xml:space="preserve">Triple Agonism (Retatrutide: GIP, GLP-1, and Glucagon)</w:t>
      </w:r>
    </w:p>
    <w:p>
      <w:pPr>
        <w:pStyle w:val="FirstParagraph"/>
      </w:pPr>
      <w:r>
        <w:t xml:space="preserve">Retatrutide adds glucagon receptor agonism to GIP and GLP-1 signaling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,</w:t>
      </w:r>
      <w:r>
        <w:t xml:space="preserve"> </w:t>
      </w:r>
      <w:hyperlink r:id="rId51">
        <w:r>
          <w:rPr>
            <w:rStyle w:val="Hyperlink"/>
          </w:rPr>
          <w:t xml:space="preserve">triedrx.com</w:t>
        </w:r>
      </w:hyperlink>
      <w:r>
        <w:t xml:space="preserve">. Human skeletal muscle tissue expresses negligible to zero glucagon receptors, meaning glucagon’s metabolic actions occur primarily in the liver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,</w:t>
      </w:r>
      <w:r>
        <w:t xml:space="preserve"> </w:t>
      </w:r>
      <w:hyperlink r:id="rId52">
        <w:r>
          <w:rPr>
            <w:rStyle w:val="Hyperlink"/>
          </w:rPr>
          <w:t xml:space="preserve">nih.gov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Hepatic Lipid Oxidation and Thermogenesis:</w:t>
      </w:r>
      <w:r>
        <w:t xml:space="preserve"> </w:t>
      </w:r>
      <w:r>
        <w:t xml:space="preserve">Hepatocyte GCGR binding stimulates adenylate cyclase, increasing cAMP and Protein Kinase A (PKA) signaling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,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. This upregulates mitochondrial</w:t>
      </w:r>
      <w:r>
        <w:t xml:space="preserve"> </w:t>
      </w:r>
      <m:oMath>
        <m:r>
          <m:t>β</m:t>
        </m:r>
      </m:oMath>
      <w:r>
        <w:t xml:space="preserve">-oxidation of free fatty acids, activates hepatic futile cycling, stimulates fibroblast growth factor 21 (FGF21) secretion, and raises resting energy expenditure (REE) by 10% to 15%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,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Hepatic Amino Acid Turnover (Ureagenesis):</w:t>
      </w:r>
      <w:r>
        <w:t xml:space="preserve"> </w:t>
      </w:r>
      <w:r>
        <w:t xml:space="preserve">A theoretical concern with GCGR activation is that glucagon stimulates hepatic uptake of circulating amino acids to fuel gluconeogenesis and ureagenesis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,</w:t>
      </w:r>
      <w:r>
        <w:t xml:space="preserve"> </w:t>
      </w:r>
      <w:hyperlink r:id="rId53">
        <w:r>
          <w:rPr>
            <w:rStyle w:val="Hyperlink"/>
          </w:rPr>
          <w:t xml:space="preserve">oup.com</w:t>
        </w:r>
      </w:hyperlink>
      <w:r>
        <w:t xml:space="preserve">. Sustained clearance of plasma amino acids could theoretically deplete systemic circulating pools, potentially depriving skeletal muscle of essential branched-chain amino acids (BCAAs) needed for muscle protein synthesis (MPS)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,</w:t>
      </w:r>
      <w:r>
        <w:t xml:space="preserve"> </w:t>
      </w:r>
      <w:hyperlink r:id="rId52">
        <w:r>
          <w:rPr>
            <w:rStyle w:val="Hyperlink"/>
          </w:rPr>
          <w:t xml:space="preserve">nih.gov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Substrate Reliance:</w:t>
      </w:r>
      <w:r>
        <w:t xml:space="preserve"> </w:t>
      </w:r>
      <w:r>
        <w:t xml:space="preserve">In clinical trials, retatrutide's balanced multi-receptor profile (with co-dominant GIP and GLP-1 agonism) offsets excessive peripheral catabolism</w:t>
      </w:r>
      <w:r>
        <w:t xml:space="preserve"> </w:t>
      </w:r>
      <w:hyperlink r:id="rId24">
        <w:r>
          <w:rPr>
            <w:rStyle w:val="Hyperlink"/>
          </w:rPr>
          <w:t xml:space="preserve">retabone.com</w:t>
        </w:r>
      </w:hyperlink>
      <w:r>
        <w:t xml:space="preserve">,</w:t>
      </w:r>
      <w:r>
        <w:t xml:space="preserve"> </w:t>
      </w:r>
      <w:hyperlink r:id="rId46">
        <w:r>
          <w:rPr>
            <w:rStyle w:val="Hyperlink"/>
          </w:rPr>
          <w:t xml:space="preserve">99puritypeptides.com</w:t>
        </w:r>
      </w:hyperlink>
      <w:r>
        <w:t xml:space="preserve">. By shifting energy utilization toward whole-body lipid oxidation, the triple agonist spares skeletal muscle from serving as the primary energetic substrate, maintaining lean tissue loss within the expected 20% to 25% range</w:t>
      </w:r>
      <w:r>
        <w:t xml:space="preserve"> </w:t>
      </w:r>
      <w:hyperlink r:id="rId24">
        <w:r>
          <w:rPr>
            <w:rStyle w:val="Hyperlink"/>
          </w:rPr>
          <w:t xml:space="preserve">retabone.com</w:t>
        </w:r>
      </w:hyperlink>
      <w:r>
        <w:t xml:space="preserve">,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.</w:t>
      </w:r>
    </w:p>
    <w:bookmarkEnd w:id="54"/>
    <w:bookmarkStart w:id="56" w:name="anabolic-vs-catabolic-signaling"/>
    <w:p>
      <w:pPr>
        <w:pStyle w:val="Heading3"/>
      </w:pPr>
      <w:r>
        <w:t xml:space="preserve">Anabolic vs. Catabolic Signaling</w:t>
      </w:r>
    </w:p>
    <w:p>
      <w:pPr>
        <w:pStyle w:val="FirstParagraph"/>
      </w:pPr>
      <w:r>
        <w:t xml:space="preserve">The balance between myofibrillar protein synthesis and degradation depends on nutrient signaling: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mTORC1 Pathway:</w:t>
      </w:r>
      <w:r>
        <w:t xml:space="preserve"> </w:t>
      </w:r>
      <w:r>
        <w:t xml:space="preserve">Mechanistic Target of Rapamycin Complex 1 drives translation initiation and muscle protein synthesis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55">
        <w:r>
          <w:rPr>
            <w:rStyle w:val="Hyperlink"/>
          </w:rPr>
          <w:t xml:space="preserve">acpjournals.org</w:t>
        </w:r>
      </w:hyperlink>
      <w:r>
        <w:t xml:space="preserve">. Incretin-induced appetite suppression reduces systemic insulin and intracellular amino acid availability, downregulating mTORC1 signaling unless balanced by adequate dietary protein and resistance exercise</w:t>
      </w:r>
      <w:r>
        <w:t xml:space="preserve"> </w:t>
      </w:r>
      <w:hyperlink r:id="rId55">
        <w:r>
          <w:rPr>
            <w:rStyle w:val="Hyperlink"/>
          </w:rPr>
          <w:t xml:space="preserve">acpjournals.org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AMPK Pathway:</w:t>
      </w:r>
      <w:r>
        <w:t xml:space="preserve"> </w:t>
      </w:r>
      <w:r>
        <w:t xml:space="preserve">Adenosine Monophosphate-Activated Protein Kinase functions as an intracellular fuel sensor activated by rising AMP/ATP ratios during caloric deficits</w:t>
      </w:r>
      <w:r>
        <w:t xml:space="preserve"> </w:t>
      </w:r>
      <w:hyperlink r:id="rId11">
        <w:r>
          <w:rPr>
            <w:rStyle w:val="Hyperlink"/>
          </w:rPr>
          <w:t xml:space="preserve">reddit.com</w:t>
        </w:r>
      </w:hyperlink>
      <w:r>
        <w:t xml:space="preserve">. AMPK upregulates mitochondrial biogenesis and lipid oxidation while inhibiting energy-consuming processes like protein translation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Triple agonism accelerates lipid oxidation via hepatic GCGR and peripheral AMPK mechanisms, allowing endogenous adipose reserves to satisfy energy deficits while sparing contractile protein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49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56"/>
    <w:bookmarkStart w:id="58" w:name="comparative-evidence-matrix"/>
    <w:p>
      <w:pPr>
        <w:pStyle w:val="Heading3"/>
      </w:pPr>
      <w:r>
        <w:t xml:space="preserve">Comparative Evidence Matrix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Metric / Clinical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Tirzepatide (SURMOUNT / SURPASS)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Retatrutide (Phase 2 / Phase 3 TRIUMPH)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Metabolic/Bariatric Surgery Benchmark (RYGB / LSG)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Drug Class / Primary Mechanism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Dual GIP / GLP-1 receptor agonist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Triple GIP / GLP-1 / Glucagon receptor agonist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Surgical anatomical restriction and neuroendocrine gut diversion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Mean Total Weight Loss (%TWL)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−15.0% to −21.3% at 72 weeks (SURMOUNT-1, 15 mg)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−24.2% at 48 weeks (Ph 2, 12 mg); −28.3% at 80 weeks (TRIUMPH-1, 12 mg)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ajmc.com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−25.0% to −35.0% at 52–78 weeks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42">
              <w:r>
                <w:rPr>
                  <w:rStyle w:val="Hyperlink"/>
                </w:rPr>
                <w:t xml:space="preserve">mdpi.com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Fat Mass Reduction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−33.9% (SURMOUNT-1 DXA substudy at 72 weeks)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−23.2% to −26.1% at 36 weeks (Ph 2 T2D DXA substudy)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−40.0% to −55.0% at 52 weeks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researchgate.net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Lean Mass Reduction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−10.9% (SURMOUNT-1 DXA substudy at 72 weeks)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Absolute kg in progress; relative proportion established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−10.0% to −16.0% at 52 weeks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researchgate.net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Proportion of Weight Lost as Lean Mass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~25% lean soft tissue (~75% fat mass)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~20% to 25% lean soft tissue (~75%–80% fat mass)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~22% to 33% fat-free mass (conforms to Forbes curve)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gamma.app</w:t>
              </w:r>
            </w:hyperlink>
            <w:r>
              <w:t xml:space="preserve">,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researchgate.net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Muscle Quality / Ectopic Fat Changes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Significant reduction in intramuscular adipose tissue (IMAT) / MFI on MRI (SURPASS-3)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medicaweightloss.com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Pronounced hepatic lipid clearance; skeletal muscle MFI under evaluation in TRIUMPH MRI cohorts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ajmc.com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Marked reduction in myosteatosis; preserved specific force per unit muscle volume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nih.gov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Objective Neuromuscular Endpoints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assessed in pivotal registrational trials (dynamometry omitted)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retabone.com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Not assessed in pivotal registrational trials (dynamometry omitted)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retabone.com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Dynamometry demonstrates mild decline in absolute force, but marked</w:t>
            </w:r>
            <w:r>
              <w:t xml:space="preserve"> </w:t>
            </w:r>
            <w:r>
              <w:rPr>
                <w:i/>
                <w:iCs/>
              </w:rPr>
              <w:t xml:space="preserve">increase</w:t>
            </w:r>
            <w:r>
              <w:t xml:space="preserve"> </w:t>
            </w:r>
            <w:r>
              <w:t xml:space="preserve">in relative torque (strength/kg)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nih.gov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Patient-Reported Physical Function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Significant improvements on SF-36v2 PF (+12.5 points in lowest quartile)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Marked improvements in physical activity tolerance and HRQoL domains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ajmc.com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Substantial long-term improvements in 400m walk times, chair-rise speed, and musculoskeletal pain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nih.gov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Imaging Modalities Utilized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Whole-body DXA (SURMOUNT-1); Dixon MRI (SURPASS-3)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medicaweightloss.com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Whole-body DXA (Ph 2 T2D substudy; TRIUMPH-3 substudy)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DXA, 4-compartment models, bioelectrical impedance (BIA), D3-creatine dilution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reddit.com</w:t>
              </w:r>
            </w:hyperlink>
            <w:r>
              <w:t xml:space="preserve">,</w:t>
            </w:r>
            <w:r>
              <w:t xml:space="preserve"> </w:t>
            </w:r>
            <w:hyperlink r:id="rId57">
              <w:r>
                <w:rPr>
                  <w:rStyle w:val="Hyperlink"/>
                </w:rPr>
                <w:t xml:space="preserve">nih.gov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Primary Methodological Confounders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DXA aggregates water shifts and loss of organ hypertrophy into "lean mass"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reddit.com</w:t>
              </w:r>
            </w:hyperlink>
            <w:r>
              <w:t xml:space="preserve">,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Hepatic glycogen depletion and water excretion accentuate early apparent lean loss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reddit.com</w:t>
              </w:r>
            </w:hyperlink>
            <w:r>
              <w:t xml:space="preserve">,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nih.gov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Splanchnic volume reduction, fluid shifts, and loose excess skin affect attenuation algorithms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nih.gov</w:t>
              </w:r>
            </w:hyperlink>
            <w:r>
              <w:t xml:space="preserve">,</w:t>
            </w:r>
            <w:r>
              <w:t xml:space="preserve"> </w:t>
            </w:r>
            <w:hyperlink r:id="rId57">
              <w:r>
                <w:rPr>
                  <w:rStyle w:val="Hyperlink"/>
                </w:rPr>
                <w:t xml:space="preserve">nih.gov</w:t>
              </w:r>
            </w:hyperlink>
          </w:p>
        </w:tc>
      </w:tr>
    </w:tbl>
    <w:p>
      <w:r>
        <w:pict>
          <v:rect style="width:0;height:1.5pt" o:hralign="center" o:hrstd="t" o:hr="t"/>
        </w:pict>
      </w:r>
    </w:p>
    <w:bookmarkEnd w:id="58"/>
    <w:bookmarkEnd w:id="59"/>
    <w:bookmarkStart w:id="64" w:name="X3a44f9e41904d82b3fd93688e815b4b09acefe5"/>
    <w:p>
      <w:pPr>
        <w:pStyle w:val="Heading1"/>
      </w:pPr>
      <w:r>
        <w:t xml:space="preserve">6. Clinical Guidelines, Risk Stratification, and Muscle Preservation Strategies</w:t>
      </w:r>
    </w:p>
    <w:bookmarkStart w:id="61" w:name="society-guidelines-and-recommendations"/>
    <w:p>
      <w:pPr>
        <w:pStyle w:val="Heading3"/>
      </w:pPr>
      <w:r>
        <w:t xml:space="preserve">Society Guidelines and Recommendations</w:t>
      </w:r>
    </w:p>
    <w:p>
      <w:pPr>
        <w:pStyle w:val="FirstParagraph"/>
      </w:pPr>
      <w:r>
        <w:t xml:space="preserve">Consensus statements from the American Diabetes Association (ADA</w:t>
      </w:r>
      <w:r>
        <w:t xml:space="preserve"> </w:t>
      </w:r>
      <w:r>
        <w:rPr>
          <w:i/>
          <w:iCs/>
        </w:rPr>
        <w:t xml:space="preserve">Standards of Care</w:t>
      </w:r>
      <w:r>
        <w:t xml:space="preserve">), European Association for the Study of Diabetes (EASD), American Association of Clinical Endocrinology (AACE), and The Obesity Society advise that high-potency anti-obesity medications should be paired with lifestyle interventions to preserve musculoskeletal integrity</w:t>
      </w:r>
      <w:r>
        <w:t xml:space="preserve"> </w:t>
      </w:r>
      <w:hyperlink r:id="rId60">
        <w:r>
          <w:rPr>
            <w:rStyle w:val="Hyperlink"/>
          </w:rPr>
          <w:t xml:space="preserve">diabetesjournals.org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Baseline Sarcopenic Risk Stratification:</w:t>
      </w:r>
      <w:r>
        <w:t xml:space="preserve"> </w:t>
      </w:r>
      <w:r>
        <w:t xml:space="preserve">Societal guidance recommends screening patients for dynapenia, low baseline functional reserve, and sarcopenic obesity prior to initiating high-dose multi-receptor therapy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High-Risk Populations:</w:t>
      </w:r>
      <w:r>
        <w:t xml:space="preserve"> </w:t>
      </w:r>
      <w:r>
        <w:t xml:space="preserve">Monitoring is recommended for adults aged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65 years, postmenopausal women, individuals with chronic inflammatory disorders or chronic kidney disease (CKD), and patients experiencing rapid weight loss exceeding 2 to 3 kg per week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bookmarkEnd w:id="61"/>
    <w:bookmarkStart w:id="62" w:name="nutritional-and-exercise-interventions"/>
    <w:p>
      <w:pPr>
        <w:pStyle w:val="Heading3"/>
      </w:pPr>
      <w:r>
        <w:t xml:space="preserve">Nutritional and Exercise Interventions</w:t>
      </w:r>
    </w:p>
    <w:p>
      <w:pPr>
        <w:pStyle w:val="FirstParagraph"/>
      </w:pPr>
      <w:r>
        <w:t xml:space="preserve">High-potency incretins suppress appetite, which can lead to involuntary protein undernutrition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 Consensus protocols recommend: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Targeted Dietary Protein Intake:</w:t>
      </w:r>
      <w:r>
        <w:t xml:space="preserve"> </w:t>
      </w:r>
      <w:r>
        <w:t xml:space="preserve">Clinical guidelines recommend a daily protein intake of 1.2 to 1.6 g/kg of total body weight per day (and up to 1.6 to 2.0 g/kg/day in older adults or individuals undertaking intensive exercise)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55">
        <w:r>
          <w:rPr>
            <w:rStyle w:val="Hyperlink"/>
          </w:rPr>
          <w:t xml:space="preserve">acpjournals.org</w:t>
        </w:r>
      </w:hyperlink>
      <w:r>
        <w:t xml:space="preserve">. Protein should be of high biological value, distributed across meals, and rich in essential amino acids—particularly leucine—to trigger the mTORC1 pathway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Mandatory Progressive Resistance Training (PRT):</w:t>
      </w:r>
      <w:r>
        <w:t xml:space="preserve"> </w:t>
      </w:r>
      <w:r>
        <w:t xml:space="preserve">Guidelines specify that lifestyle modification should include structured resistance exercise at least 2 to 3 days per week targeting major skeletal muscle groups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55">
        <w:r>
          <w:rPr>
            <w:rStyle w:val="Hyperlink"/>
          </w:rPr>
          <w:t xml:space="preserve">acpjournals.org</w:t>
        </w:r>
      </w:hyperlink>
      <w:r>
        <w:t xml:space="preserve">. While aerobic exercise supports cardiopulmonary fitness, progressive mechanical loading provides the stimulus needed to signal muscle protein retention and preserve functional motor units during negative energy balance</w:t>
      </w:r>
      <w:r>
        <w:t xml:space="preserve"> </w:t>
      </w:r>
      <w:hyperlink r:id="rId16">
        <w:r>
          <w:rPr>
            <w:rStyle w:val="Hyperlink"/>
          </w:rPr>
          <w:t xml:space="preserve">formblends.com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bookmarkEnd w:id="62"/>
    <w:bookmarkStart w:id="63" w:name="Xc1c811307ea95181beebe3d1199eb56eef79ef4"/>
    <w:p>
      <w:pPr>
        <w:pStyle w:val="Heading3"/>
      </w:pPr>
      <w:r>
        <w:t xml:space="preserve">Emerging Muscle-Sparing Pharmacotherapies</w:t>
      </w:r>
    </w:p>
    <w:p>
      <w:pPr>
        <w:pStyle w:val="FirstParagraph"/>
      </w:pPr>
      <w:r>
        <w:t xml:space="preserve">To decouple adipose reduction from lean tissue loss during multi-receptor therapy, investigational co-therapies are in development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Activin Type II Receptor (ActRII) Inhibitors and Myostatin Blockers:</w:t>
      </w:r>
      <w:r>
        <w:t xml:space="preserve"> </w:t>
      </w:r>
      <w:r>
        <w:t xml:space="preserve">Agents such as bimagrumab (a fully human monoclonal antibody targeting ActRIIA and ActRIIB), apitegromab, and taldefgrobep alfa are undergoing clinical evaluation in combination with GLP-1/GIP agonists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Mechanism:</w:t>
      </w:r>
      <w:r>
        <w:t xml:space="preserve"> </w:t>
      </w:r>
      <w:r>
        <w:t xml:space="preserve">ActRII blockade releases inhibition on the Smad2/3 signaling cascade, stimulating the Akt/mTOR pathway to promote muscle hypertrophy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 Concurrently, ActRII inhibition drives adipose lipid oxidation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 Combining incretin-driven appetite suppression with ActRII/myostatin blockade aims to produce weight loss consisting almost entirely of adipose tissue, preserving or increasing skeletal muscle mass</w:t>
      </w:r>
      <w:r>
        <w:t xml:space="preserve"> </w:t>
      </w:r>
      <w:hyperlink r:id="rId33">
        <w:r>
          <w:rPr>
            <w:rStyle w:val="Hyperlink"/>
          </w:rPr>
          <w:t xml:space="preserve">mdpi.com</w:t>
        </w:r>
      </w:hyperlink>
      <w:r>
        <w:t xml:space="preserve">.</w:t>
      </w:r>
    </w:p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3" Target="https://vertexaisearch.cloud.google.com/grounding-api-redirect/AUZIYQE5cCl2mdRLXfuqE4BCeiw0nv1BlZJPHPUY4ujob-ukCF7AKn1K4icU1N5XnWUTQG2k-iNYq5I5Iw9PpJYdcA4M8tqvOOEX7Yr7QuEGQglhIDHVnXGoOXrpoQCqx68QK848JkmP" TargetMode="External" /><Relationship Type="http://schemas.openxmlformats.org/officeDocument/2006/relationships/hyperlink" Id="rId11" Target="https://vertexaisearch.cloud.google.com/grounding-api-redirect/AUZIYQECkm5eXXfpwp78MztHWQ5lisk3CEZTMoaUG85Xr2JbB3ug_EokYVywPIR2cGwj3_5dngQcMYIybwon7H27pvo89A6lclGH_PRi67bqsnGOmVZaPbUa4OU9MEyVy9PnJsKr9oyniAOFPEYZijnmDwQqntK_5RpHbigPv-NANAMTaapChGxgTEgTifxEnp1NDpEr0Qabity_eseFZcvdM4raEkFtsEGW3Q==" TargetMode="External" /><Relationship Type="http://schemas.openxmlformats.org/officeDocument/2006/relationships/hyperlink" Id="rId12" Target="https://vertexaisearch.cloud.google.com/grounding-api-redirect/AUZIYQEIwQmso-UAUmFGm5-S04tf4D6WeJVN0RGf2LVo5XAbY4_CFykUeDHoWPvmyBoV46yqg4xKYUi0W9QhU6mCFRfdUWlLoHHHCDVrlsT5e6JkQA-l1vD6LKhvpR47sNOqSBEmi_ovaajgDAfmhcn8LH8=" TargetMode="External" /><Relationship Type="http://schemas.openxmlformats.org/officeDocument/2006/relationships/hyperlink" Id="rId28" Target="https://vertexaisearch.cloud.google.com/grounding-api-redirect/AUZIYQEOIa4Tn-_9OYRWzUGu5tdZ33zl5yOo64rD6iok78BtxoTHFXgsWbUHrak_0bTUyH2K_CYKoq9diA5ZUnuxKBZCoSp4peVjp6DwICfOny-2R37yrRLqfLBwaGfs62ZtS3dAm84=" TargetMode="External" /><Relationship Type="http://schemas.openxmlformats.org/officeDocument/2006/relationships/hyperlink" Id="rId55" Target="https://vertexaisearch.cloud.google.com/grounding-api-redirect/AUZIYQEaUMUQ2prC5cfzScqZPqTirB8bBDJ0xx7sagKDiJ3F870vovOtpQod6a44VTOYynAVZ73OlEgPwRM2XZPzaeE6ypCVMeQ-kxoZD1TL_imluzZ_M10OlMFJtTVwiwoP3elNLmeNNcUBbMx-KRTc5vot" TargetMode="External" /><Relationship Type="http://schemas.openxmlformats.org/officeDocument/2006/relationships/hyperlink" Id="rId31" Target="https://vertexaisearch.cloud.google.com/grounding-api-redirect/AUZIYQEf1u8qbO1D_hepj444tplYAJUpRFbOYfdhQ61t4Gsk6f25oJiwL3cQwQJAVtX376Ze-F7KFlJJTXbog4TKAKVRZL7TqFJHfY7FC3VhJ18_aYjSI1QZqDTGM89G33KoA5pGtivk_mfBSihEDedfDEmpxsZPqtURdebbXTwK4T-ljYOS2B6y1yc0DHOWnTp8wJc4XImpvDGO6rkaaIC976pHJln_qeOESu6vMtdpl0JvodqZKEIpz5jaMCnDDrAQlahjETArbeX2oOk8hG-ao_gDPy7FS1Zl8OtRKcH9vGrNcTyeRS-WGQ==" TargetMode="External" /><Relationship Type="http://schemas.openxmlformats.org/officeDocument/2006/relationships/hyperlink" Id="rId26" Target="https://vertexaisearch.cloud.google.com/grounding-api-redirect/AUZIYQEhwfGZjVHW1BSpxxgDsM0fpFSO2oTMTTsMDL-pFhGcaS7ScwBjO2thrQMgldzKDkB27gL7-62h0yDX9k6wK--ZU_EGpfDFcUay5sgkC-D1GEFYXz6GGmGNEDbg3aDp4pjFRJhoE4CEOWcy7FM=" TargetMode="External" /><Relationship Type="http://schemas.openxmlformats.org/officeDocument/2006/relationships/hyperlink" Id="rId53" Target="https://vertexaisearch.cloud.google.com/grounding-api-redirect/AUZIYQEncvYBE6KzzDlb0lRUdDTofspkt5lXCKjy4--wETLZalAUgIXwCPZwyRnb3OSArc4slqBfSQrIQ7lA5Dimmwxo1D1gCULjtM2yS2pFGUkZS2ptZRwsPbbnxyqxc-eASfwHJhcrWkYcyfB6NWtDhTQzkVZcStj3" TargetMode="External" /><Relationship Type="http://schemas.openxmlformats.org/officeDocument/2006/relationships/hyperlink" Id="rId15" Target="https://vertexaisearch.cloud.google.com/grounding-api-redirect/AUZIYQF9S7vOCuF-hqCdshlNEp2znv8Jmd2bRQ_NCvbEM3-VImjuTYnLswXw3Ur0J9c7P-GT0EqIIOJEQYclvGqWq3byotPuJlMidLwamYjV1wBL2N0xmByrbqsqEV3IAy4OipnhOzA=" TargetMode="External" /><Relationship Type="http://schemas.openxmlformats.org/officeDocument/2006/relationships/hyperlink" Id="rId18" Target="https://vertexaisearch.cloud.google.com/grounding-api-redirect/AUZIYQFE9DHXvYdEjKLcLEfKLcgVSjP6uVtY8DZGVEnhKahFt8tCJotKanV7XemnL6I2RvEfvANPgPnM0h4mCyEEgzqaRi8GkZrGUadqpD6R8IeGELZuk508Ahw-2dhrDvUKl6l_OowVnBl5vcfqSWs6_siH9hEZW0d7VxLf1J0hvtPjxPgp5lR9wpAD0OwaG-cfkmx7qvttYw8ZRe8Yg3LKQZ3cAVw=" TargetMode="External" /><Relationship Type="http://schemas.openxmlformats.org/officeDocument/2006/relationships/hyperlink" Id="rId10" Target="https://vertexaisearch.cloud.google.com/grounding-api-redirect/AUZIYQFFn9loPVRlc7fSdQVZJsolSF3IEm2WXGIv-ArwQjLSGEuQcwHa4W7pi70ApSJtwC03mAMDTBOdQvYxw7T965hTdFnEtyk7oKZTfCtoqu_C7WukDd1DGGlOla7kG9YZADYT54HwmbJ4ifMfQMoOWQii089Z24v_Y1wF7xkhhCbrvwlLf4lO4l-R4_mebUFp774bSe4VpllcNHxQ3wxr" TargetMode="External" /><Relationship Type="http://schemas.openxmlformats.org/officeDocument/2006/relationships/hyperlink" Id="rId19" Target="https://vertexaisearch.cloud.google.com/grounding-api-redirect/AUZIYQFHXbEbRBW3lyauk-DMUq9cov6xsZLstagfBOTfZKdFv2omeY8nh9ShES4ODz0VtMVgrn7Wxkk--jVq3geMKQXdQanBNNLagtfgIDyXgUNsYrj4x38s6CisAmVt2TUH08G4Srzi2lYHq6sYoPtEkDTkCMQjmVJDmbS-rPTY2z7I4DTtKqd8LN2sofO9rE5kXeMKlzTnrG4kqVN3OMfa_9A1MjcFvQ==" TargetMode="External" /><Relationship Type="http://schemas.openxmlformats.org/officeDocument/2006/relationships/hyperlink" Id="rId30" Target="https://vertexaisearch.cloud.google.com/grounding-api-redirect/AUZIYQFOI7FWVBDwquNqVhf7CTKIECrMnLhKKPt_J2KVoMZ6nCfIRtt4xvuYn3pRqwfnmbXsNoPWtBHqmzVb81H2S74J5gOj-kkHKWalwcX7bggBcLr7if8Lkfm0El3tMwZqv35z-oN9XBUlhl6hanv5" TargetMode="External" /><Relationship Type="http://schemas.openxmlformats.org/officeDocument/2006/relationships/hyperlink" Id="rId24" Target="https://vertexaisearch.cloud.google.com/grounding-api-redirect/AUZIYQFZpLLZYjcqVvfZZZjj8wBVb6_2iGf-VeNomy7M4W9Y69zdQ516AedZFqKga8-f00H5Iej6C6gL0xgJuvOBHPcqy33SOyqBcW_UD94ltQWnDcuLNdFcxv68jibW-A7o2rg1HfBCJQ==" TargetMode="External" /><Relationship Type="http://schemas.openxmlformats.org/officeDocument/2006/relationships/hyperlink" Id="rId13" Target="https://vertexaisearch.cloud.google.com/grounding-api-redirect/AUZIYQFaOnINVGdoklv0nFqWsHCFPtf7fJZ8T71_rMmrYCxFXO0tX64EYgj3yLWbbntVZERlNOlgwvA4o5hbG8o-mdUS27pMxM76QMm6AZ2Te9_ybdyLJHqlgh_8ip52M6oijJ2rzjBI10Bfeak8C6o=" TargetMode="External" /><Relationship Type="http://schemas.openxmlformats.org/officeDocument/2006/relationships/hyperlink" Id="rId52" Target="https://vertexaisearch.cloud.google.com/grounding-api-redirect/AUZIYQFiITH2cqPTwysJn4NODULG3w11CT4IjHnyCbzk_GmEorxxx7v7QYO_sx_XoaqlIStqYjEalvvAIX4QAS81TYehWxVVZEk9tEq4RQ6TaG36unxyNUjkp93yJoBy5Lipnt9UTfUrtOvzihlaxaTl" TargetMode="External" /><Relationship Type="http://schemas.openxmlformats.org/officeDocument/2006/relationships/hyperlink" Id="rId38" Target="https://vertexaisearch.cloud.google.com/grounding-api-redirect/AUZIYQFjpKJBm4e4WV91-4X625vy6ln_Vl53rNtLjh57_tX9ikEpNWbCuj5mbWzKEgF5ATbP2LN4IJkBsIUilHlc8rBtJAjSODXtU0CrPkuXL5Y_2LLoowJNT3AeXyk6QBxAtMWLBimHUiqlsG0xBi4S-d_zS0rBg3flQ5wt79aiTXwtFhwMytjg9gFTTdDzVspIYe5TABs_Yw==" TargetMode="External" /><Relationship Type="http://schemas.openxmlformats.org/officeDocument/2006/relationships/hyperlink" Id="rId16" Target="https://vertexaisearch.cloud.google.com/grounding-api-redirect/AUZIYQG2vco2WChGaoNBVaUyBJjLZMN4y1GOWD7kSCYlcT1ZkRWVWIVI3MQ8x7k-Ehwb9D598nP86GqT8ShHmbn9CPDqdHlU1URXzwTWwNUQ4KS-QaNlYKYbykdGE1KsEqNQgHhacmad7SFMo98BkpO_ZQSTV1W_Gu4hlTRzbOs2-hPND-U=" TargetMode="External" /><Relationship Type="http://schemas.openxmlformats.org/officeDocument/2006/relationships/hyperlink" Id="rId9" Target="https://vertexaisearch.cloud.google.com/grounding-api-redirect/AUZIYQG3L9rf-nKMM0dERCEcUIRIJD0x0FHEKidFnuFSRwt-xTisrAH1tWCP_o4J0ho0LKCaG-jGP_PofALM9CU3Q6woZT-wUPTjvqhBtepH4RPEqOaX8tlfoS7XXr-g_W2ae1YRlws=" TargetMode="External" /><Relationship Type="http://schemas.openxmlformats.org/officeDocument/2006/relationships/hyperlink" Id="rId43" Target="https://vertexaisearch.cloud.google.com/grounding-api-redirect/AUZIYQGAU-VmYJ4Tk-aVJhNPBW0sLZe_wly_9RRdpNMKCds76nEmIJZ1Pcprse2GFcIVncE992K4jkkvlEWglWVZnIlivaQdL3S9bp_4xqbHtueHJl_IQIloAY07qUSDq4NO1TNVKUpQMgKXFw9ddOM=" TargetMode="External" /><Relationship Type="http://schemas.openxmlformats.org/officeDocument/2006/relationships/hyperlink" Id="rId49" Target="https://vertexaisearch.cloud.google.com/grounding-api-redirect/AUZIYQGRn_GsWqv5eS2Wg-3wDakBv4AMZJ-5x4UrM8L6y4iZSGf4LabAIxiHOp2cLbceGsC8U0uCQmIYze2SBbiQ-NuGnLKd2QbVMAKA57QApmIue3HbsPvPls33PgnMffMcp_1fXBg=" TargetMode="External" /><Relationship Type="http://schemas.openxmlformats.org/officeDocument/2006/relationships/hyperlink" Id="rId20" Target="https://vertexaisearch.cloud.google.com/grounding-api-redirect/AUZIYQGb19JCnzKvO_ClozBGTyXs4uK3xhr2mg7eiH4Rglq1fXIQ8AbzslFae_1KoJX14DyWJ3h4bD2m9UJHAO3N_zUu3B4hb1jBjhexpADsXApGGg9NUx4l5vHT7bWxDEHjAcqx_F9AN-JIePLunik=" TargetMode="External" /><Relationship Type="http://schemas.openxmlformats.org/officeDocument/2006/relationships/hyperlink" Id="rId60" Target="https://vertexaisearch.cloud.google.com/grounding-api-redirect/AUZIYQGbb1IE6kA9mPUT4_IBjPvmDKuXeyDb1GWp2iXqtVmZwz8aueKz1MT0hNg3L-uKyuXEeVO-MN6kkjdMYcRnPGHY7gKW9cD24z-zMPyk6W6XwZTcDhyJkgnxukQe9EcJlbq0EkuIzxAQom8iZCBufiIuPdVvCTv4hKiUN8U4AVh54BgUuHX4qn0itUDYnckyoo4Q0lEtvfENYQp2X81bwUnNLPUN" TargetMode="External" /><Relationship Type="http://schemas.openxmlformats.org/officeDocument/2006/relationships/hyperlink" Id="rId36" Target="https://vertexaisearch.cloud.google.com/grounding-api-redirect/AUZIYQGxzBmt4nhze-GPHtiyeGVBp4WXpa35JJ83L0HiNkG9NDYZpngcwNBvzhNHMTZ-zHmBicZo7xWpwPqGhIiNsTomj5HOfg6cm-ZIYs44OnIDhspievCPYuLts-ZdxWkJL4H4E8e5rk-qMw7DJSpE" TargetMode="External" /><Relationship Type="http://schemas.openxmlformats.org/officeDocument/2006/relationships/hyperlink" Id="rId25" Target="https://vertexaisearch.cloud.google.com/grounding-api-redirect/AUZIYQH6c5Q4sK_UzQDX3ozqjjwj9OmIYuCZTE3i2Ar6k7wENGytzhHfEgGc1PZnX-hnodE4t4qYRJaKH0nzG99k9t6qOs1FtIqRX7vrxVK5ISUcpQ4_JydF32kM1_-ZOZqo1uZgxH3PzQ==" TargetMode="External" /><Relationship Type="http://schemas.openxmlformats.org/officeDocument/2006/relationships/hyperlink" Id="rId51" Target="https://vertexaisearch.cloud.google.com/grounding-api-redirect/AUZIYQHAL3KWu7jDjUaM6LZn8dje-sYD5Vo1FEy9tiAQW81JTHUuJMq_DTsYRTxjATECNnzbMxtT_KzQomxZXYhg7oLfZIQhUYxhtIMgZahj1ZOoeJzdYL6NaNrqDNzWUnjFe_Iyt78E" TargetMode="External" /><Relationship Type="http://schemas.openxmlformats.org/officeDocument/2006/relationships/hyperlink" Id="rId46" Target="https://vertexaisearch.cloud.google.com/grounding-api-redirect/AUZIYQHXe4Q5HFRAmNft2uufAIlk4aH0ySsal1BsvhZaPLLVpirMKxoKkOd-ua7oEYVkDkP6Z1HM7hkKkf1GnwJ8SNnv9TRomRpzIWtEshjDIF0NTK2H3gWO-vrSsaOlMBwkFPJK93zkcCKv_b8UJKT3" TargetMode="External" /><Relationship Type="http://schemas.openxmlformats.org/officeDocument/2006/relationships/hyperlink" Id="rId27" Target="https://vertexaisearch.cloud.google.com/grounding-api-redirect/AUZIYQHaywvWJe3Lhmi6mp-T5CxMLour7kFihBkfOnXNEacPLFEldng7GmJlC0N_BKN_1ygH_ntCEtg-BX2tdmpzidzNuMm-3cdZnkWZKZvxh6PqnEOV-G0oy6Kcopa7e4zjCgzUDa31xi9EoLpwvCy2TNAHiAQbOWY2okWJtGWWyzCxRW95yOToCAUZRAZqgHrq6w3eQxHcUFCkJ9q_7KgKh2jp7NJtt7pMwlfQAQ==" TargetMode="External" /><Relationship Type="http://schemas.openxmlformats.org/officeDocument/2006/relationships/hyperlink" Id="rId57" Target="https://vertexaisearch.cloud.google.com/grounding-api-redirect/AUZIYQHbG4oLRuPMxj1dv2od6JFHbs_PDOcofrS2Vt7l_09B5yZhtmjWV9WS1wM4ACQnzIKMb4NLckFTvw3uAEHdgutXQyLwPuo1BlFiNAMAEKHsnlVtGNUDuP0lhritDpyFs4eG1W0E16rIc00wzVc=" TargetMode="External" /><Relationship Type="http://schemas.openxmlformats.org/officeDocument/2006/relationships/hyperlink" Id="rId17" Target="https://vertexaisearch.cloud.google.com/grounding-api-redirect/AUZIYQHsPQ_NxEPxjtJb-6qah6l1SrjL71Yw6g2_hpUEpURFWxsTzu7uNVpXUprdgczjjPhmnnFZd2yoLqxMTwFyGFlMjJTCqUl3T5iU2ZadL4Z6w82Uk99mW1HuyMu_TC-8YBI1lZHTPxtGryyU-Yef2XW82s_x8fPgsS5cF9oo" TargetMode="External" /><Relationship Type="http://schemas.openxmlformats.org/officeDocument/2006/relationships/hyperlink" Id="rId42" Target="https://vertexaisearch.cloud.google.com/grounding-api-redirect/AUZIYQHy99gOkV7eaHZLMjqvujCoejSb8FcHH8heM0oorYnHiGzbmm6xYNPzbyA0GghE3htYWIsLLUCjiN4hrG61DQ0EhMbxVBLQ-I3GYDXDjSqmS9q-1qGtymIyeblGxlmpwXKzDMt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vertexaisearch.cloud.google.com/grounding-api-redirect/AUZIYQE5cCl2mdRLXfuqE4BCeiw0nv1BlZJPHPUY4ujob-ukCF7AKn1K4icU1N5XnWUTQG2k-iNYq5I5Iw9PpJYdcA4M8tqvOOEX7Yr7QuEGQglhIDHVnXGoOXrpoQCqx68QK848JkmP" TargetMode="External" /><Relationship Type="http://schemas.openxmlformats.org/officeDocument/2006/relationships/hyperlink" Id="rId11" Target="https://vertexaisearch.cloud.google.com/grounding-api-redirect/AUZIYQECkm5eXXfpwp78MztHWQ5lisk3CEZTMoaUG85Xr2JbB3ug_EokYVywPIR2cGwj3_5dngQcMYIybwon7H27pvo89A6lclGH_PRi67bqsnGOmVZaPbUa4OU9MEyVy9PnJsKr9oyniAOFPEYZijnmDwQqntK_5RpHbigPv-NANAMTaapChGxgTEgTifxEnp1NDpEr0Qabity_eseFZcvdM4raEkFtsEGW3Q==" TargetMode="External" /><Relationship Type="http://schemas.openxmlformats.org/officeDocument/2006/relationships/hyperlink" Id="rId12" Target="https://vertexaisearch.cloud.google.com/grounding-api-redirect/AUZIYQEIwQmso-UAUmFGm5-S04tf4D6WeJVN0RGf2LVo5XAbY4_CFykUeDHoWPvmyBoV46yqg4xKYUi0W9QhU6mCFRfdUWlLoHHHCDVrlsT5e6JkQA-l1vD6LKhvpR47sNOqSBEmi_ovaajgDAfmhcn8LH8=" TargetMode="External" /><Relationship Type="http://schemas.openxmlformats.org/officeDocument/2006/relationships/hyperlink" Id="rId28" Target="https://vertexaisearch.cloud.google.com/grounding-api-redirect/AUZIYQEOIa4Tn-_9OYRWzUGu5tdZ33zl5yOo64rD6iok78BtxoTHFXgsWbUHrak_0bTUyH2K_CYKoq9diA5ZUnuxKBZCoSp4peVjp6DwICfOny-2R37yrRLqfLBwaGfs62ZtS3dAm84=" TargetMode="External" /><Relationship Type="http://schemas.openxmlformats.org/officeDocument/2006/relationships/hyperlink" Id="rId55" Target="https://vertexaisearch.cloud.google.com/grounding-api-redirect/AUZIYQEaUMUQ2prC5cfzScqZPqTirB8bBDJ0xx7sagKDiJ3F870vovOtpQod6a44VTOYynAVZ73OlEgPwRM2XZPzaeE6ypCVMeQ-kxoZD1TL_imluzZ_M10OlMFJtTVwiwoP3elNLmeNNcUBbMx-KRTc5vot" TargetMode="External" /><Relationship Type="http://schemas.openxmlformats.org/officeDocument/2006/relationships/hyperlink" Id="rId31" Target="https://vertexaisearch.cloud.google.com/grounding-api-redirect/AUZIYQEf1u8qbO1D_hepj444tplYAJUpRFbOYfdhQ61t4Gsk6f25oJiwL3cQwQJAVtX376Ze-F7KFlJJTXbog4TKAKVRZL7TqFJHfY7FC3VhJ18_aYjSI1QZqDTGM89G33KoA5pGtivk_mfBSihEDedfDEmpxsZPqtURdebbXTwK4T-ljYOS2B6y1yc0DHOWnTp8wJc4XImpvDGO6rkaaIC976pHJln_qeOESu6vMtdpl0JvodqZKEIpz5jaMCnDDrAQlahjETArbeX2oOk8hG-ao_gDPy7FS1Zl8OtRKcH9vGrNcTyeRS-WGQ==" TargetMode="External" /><Relationship Type="http://schemas.openxmlformats.org/officeDocument/2006/relationships/hyperlink" Id="rId26" Target="https://vertexaisearch.cloud.google.com/grounding-api-redirect/AUZIYQEhwfGZjVHW1BSpxxgDsM0fpFSO2oTMTTsMDL-pFhGcaS7ScwBjO2thrQMgldzKDkB27gL7-62h0yDX9k6wK--ZU_EGpfDFcUay5sgkC-D1GEFYXz6GGmGNEDbg3aDp4pjFRJhoE4CEOWcy7FM=" TargetMode="External" /><Relationship Type="http://schemas.openxmlformats.org/officeDocument/2006/relationships/hyperlink" Id="rId53" Target="https://vertexaisearch.cloud.google.com/grounding-api-redirect/AUZIYQEncvYBE6KzzDlb0lRUdDTofspkt5lXCKjy4--wETLZalAUgIXwCPZwyRnb3OSArc4slqBfSQrIQ7lA5Dimmwxo1D1gCULjtM2yS2pFGUkZS2ptZRwsPbbnxyqxc-eASfwHJhcrWkYcyfB6NWtDhTQzkVZcStj3" TargetMode="External" /><Relationship Type="http://schemas.openxmlformats.org/officeDocument/2006/relationships/hyperlink" Id="rId15" Target="https://vertexaisearch.cloud.google.com/grounding-api-redirect/AUZIYQF9S7vOCuF-hqCdshlNEp2znv8Jmd2bRQ_NCvbEM3-VImjuTYnLswXw3Ur0J9c7P-GT0EqIIOJEQYclvGqWq3byotPuJlMidLwamYjV1wBL2N0xmByrbqsqEV3IAy4OipnhOzA=" TargetMode="External" /><Relationship Type="http://schemas.openxmlformats.org/officeDocument/2006/relationships/hyperlink" Id="rId18" Target="https://vertexaisearch.cloud.google.com/grounding-api-redirect/AUZIYQFE9DHXvYdEjKLcLEfKLcgVSjP6uVtY8DZGVEnhKahFt8tCJotKanV7XemnL6I2RvEfvANPgPnM0h4mCyEEgzqaRi8GkZrGUadqpD6R8IeGELZuk508Ahw-2dhrDvUKl6l_OowVnBl5vcfqSWs6_siH9hEZW0d7VxLf1J0hvtPjxPgp5lR9wpAD0OwaG-cfkmx7qvttYw8ZRe8Yg3LKQZ3cAVw=" TargetMode="External" /><Relationship Type="http://schemas.openxmlformats.org/officeDocument/2006/relationships/hyperlink" Id="rId10" Target="https://vertexaisearch.cloud.google.com/grounding-api-redirect/AUZIYQFFn9loPVRlc7fSdQVZJsolSF3IEm2WXGIv-ArwQjLSGEuQcwHa4W7pi70ApSJtwC03mAMDTBOdQvYxw7T965hTdFnEtyk7oKZTfCtoqu_C7WukDd1DGGlOla7kG9YZADYT54HwmbJ4ifMfQMoOWQii089Z24v_Y1wF7xkhhCbrvwlLf4lO4l-R4_mebUFp774bSe4VpllcNHxQ3wxr" TargetMode="External" /><Relationship Type="http://schemas.openxmlformats.org/officeDocument/2006/relationships/hyperlink" Id="rId19" Target="https://vertexaisearch.cloud.google.com/grounding-api-redirect/AUZIYQFHXbEbRBW3lyauk-DMUq9cov6xsZLstagfBOTfZKdFv2omeY8nh9ShES4ODz0VtMVgrn7Wxkk--jVq3geMKQXdQanBNNLagtfgIDyXgUNsYrj4x38s6CisAmVt2TUH08G4Srzi2lYHq6sYoPtEkDTkCMQjmVJDmbS-rPTY2z7I4DTtKqd8LN2sofO9rE5kXeMKlzTnrG4kqVN3OMfa_9A1MjcFvQ==" TargetMode="External" /><Relationship Type="http://schemas.openxmlformats.org/officeDocument/2006/relationships/hyperlink" Id="rId30" Target="https://vertexaisearch.cloud.google.com/grounding-api-redirect/AUZIYQFOI7FWVBDwquNqVhf7CTKIECrMnLhKKPt_J2KVoMZ6nCfIRtt4xvuYn3pRqwfnmbXsNoPWtBHqmzVb81H2S74J5gOj-kkHKWalwcX7bggBcLr7if8Lkfm0El3tMwZqv35z-oN9XBUlhl6hanv5" TargetMode="External" /><Relationship Type="http://schemas.openxmlformats.org/officeDocument/2006/relationships/hyperlink" Id="rId24" Target="https://vertexaisearch.cloud.google.com/grounding-api-redirect/AUZIYQFZpLLZYjcqVvfZZZjj8wBVb6_2iGf-VeNomy7M4W9Y69zdQ516AedZFqKga8-f00H5Iej6C6gL0xgJuvOBHPcqy33SOyqBcW_UD94ltQWnDcuLNdFcxv68jibW-A7o2rg1HfBCJQ==" TargetMode="External" /><Relationship Type="http://schemas.openxmlformats.org/officeDocument/2006/relationships/hyperlink" Id="rId13" Target="https://vertexaisearch.cloud.google.com/grounding-api-redirect/AUZIYQFaOnINVGdoklv0nFqWsHCFPtf7fJZ8T71_rMmrYCxFXO0tX64EYgj3yLWbbntVZERlNOlgwvA4o5hbG8o-mdUS27pMxM76QMm6AZ2Te9_ybdyLJHqlgh_8ip52M6oijJ2rzjBI10Bfeak8C6o=" TargetMode="External" /><Relationship Type="http://schemas.openxmlformats.org/officeDocument/2006/relationships/hyperlink" Id="rId52" Target="https://vertexaisearch.cloud.google.com/grounding-api-redirect/AUZIYQFiITH2cqPTwysJn4NODULG3w11CT4IjHnyCbzk_GmEorxxx7v7QYO_sx_XoaqlIStqYjEalvvAIX4QAS81TYehWxVVZEk9tEq4RQ6TaG36unxyNUjkp93yJoBy5Lipnt9UTfUrtOvzihlaxaTl" TargetMode="External" /><Relationship Type="http://schemas.openxmlformats.org/officeDocument/2006/relationships/hyperlink" Id="rId38" Target="https://vertexaisearch.cloud.google.com/grounding-api-redirect/AUZIYQFjpKJBm4e4WV91-4X625vy6ln_Vl53rNtLjh57_tX9ikEpNWbCuj5mbWzKEgF5ATbP2LN4IJkBsIUilHlc8rBtJAjSODXtU0CrPkuXL5Y_2LLoowJNT3AeXyk6QBxAtMWLBimHUiqlsG0xBi4S-d_zS0rBg3flQ5wt79aiTXwtFhwMytjg9gFTTdDzVspIYe5TABs_Yw==" TargetMode="External" /><Relationship Type="http://schemas.openxmlformats.org/officeDocument/2006/relationships/hyperlink" Id="rId16" Target="https://vertexaisearch.cloud.google.com/grounding-api-redirect/AUZIYQG2vco2WChGaoNBVaUyBJjLZMN4y1GOWD7kSCYlcT1ZkRWVWIVI3MQ8x7k-Ehwb9D598nP86GqT8ShHmbn9CPDqdHlU1URXzwTWwNUQ4KS-QaNlYKYbykdGE1KsEqNQgHhacmad7SFMo98BkpO_ZQSTV1W_Gu4hlTRzbOs2-hPND-U=" TargetMode="External" /><Relationship Type="http://schemas.openxmlformats.org/officeDocument/2006/relationships/hyperlink" Id="rId9" Target="https://vertexaisearch.cloud.google.com/grounding-api-redirect/AUZIYQG3L9rf-nKMM0dERCEcUIRIJD0x0FHEKidFnuFSRwt-xTisrAH1tWCP_o4J0ho0LKCaG-jGP_PofALM9CU3Q6woZT-wUPTjvqhBtepH4RPEqOaX8tlfoS7XXr-g_W2ae1YRlws=" TargetMode="External" /><Relationship Type="http://schemas.openxmlformats.org/officeDocument/2006/relationships/hyperlink" Id="rId43" Target="https://vertexaisearch.cloud.google.com/grounding-api-redirect/AUZIYQGAU-VmYJ4Tk-aVJhNPBW0sLZe_wly_9RRdpNMKCds76nEmIJZ1Pcprse2GFcIVncE992K4jkkvlEWglWVZnIlivaQdL3S9bp_4xqbHtueHJl_IQIloAY07qUSDq4NO1TNVKUpQMgKXFw9ddOM=" TargetMode="External" /><Relationship Type="http://schemas.openxmlformats.org/officeDocument/2006/relationships/hyperlink" Id="rId49" Target="https://vertexaisearch.cloud.google.com/grounding-api-redirect/AUZIYQGRn_GsWqv5eS2Wg-3wDakBv4AMZJ-5x4UrM8L6y4iZSGf4LabAIxiHOp2cLbceGsC8U0uCQmIYze2SBbiQ-NuGnLKd2QbVMAKA57QApmIue3HbsPvPls33PgnMffMcp_1fXBg=" TargetMode="External" /><Relationship Type="http://schemas.openxmlformats.org/officeDocument/2006/relationships/hyperlink" Id="rId20" Target="https://vertexaisearch.cloud.google.com/grounding-api-redirect/AUZIYQGb19JCnzKvO_ClozBGTyXs4uK3xhr2mg7eiH4Rglq1fXIQ8AbzslFae_1KoJX14DyWJ3h4bD2m9UJHAO3N_zUu3B4hb1jBjhexpADsXApGGg9NUx4l5vHT7bWxDEHjAcqx_F9AN-JIePLunik=" TargetMode="External" /><Relationship Type="http://schemas.openxmlformats.org/officeDocument/2006/relationships/hyperlink" Id="rId60" Target="https://vertexaisearch.cloud.google.com/grounding-api-redirect/AUZIYQGbb1IE6kA9mPUT4_IBjPvmDKuXeyDb1GWp2iXqtVmZwz8aueKz1MT0hNg3L-uKyuXEeVO-MN6kkjdMYcRnPGHY7gKW9cD24z-zMPyk6W6XwZTcDhyJkgnxukQe9EcJlbq0EkuIzxAQom8iZCBufiIuPdVvCTv4hKiUN8U4AVh54BgUuHX4qn0itUDYnckyoo4Q0lEtvfENYQp2X81bwUnNLPUN" TargetMode="External" /><Relationship Type="http://schemas.openxmlformats.org/officeDocument/2006/relationships/hyperlink" Id="rId36" Target="https://vertexaisearch.cloud.google.com/grounding-api-redirect/AUZIYQGxzBmt4nhze-GPHtiyeGVBp4WXpa35JJ83L0HiNkG9NDYZpngcwNBvzhNHMTZ-zHmBicZo7xWpwPqGhIiNsTomj5HOfg6cm-ZIYs44OnIDhspievCPYuLts-ZdxWkJL4H4E8e5rk-qMw7DJSpE" TargetMode="External" /><Relationship Type="http://schemas.openxmlformats.org/officeDocument/2006/relationships/hyperlink" Id="rId25" Target="https://vertexaisearch.cloud.google.com/grounding-api-redirect/AUZIYQH6c5Q4sK_UzQDX3ozqjjwj9OmIYuCZTE3i2Ar6k7wENGytzhHfEgGc1PZnX-hnodE4t4qYRJaKH0nzG99k9t6qOs1FtIqRX7vrxVK5ISUcpQ4_JydF32kM1_-ZOZqo1uZgxH3PzQ==" TargetMode="External" /><Relationship Type="http://schemas.openxmlformats.org/officeDocument/2006/relationships/hyperlink" Id="rId51" Target="https://vertexaisearch.cloud.google.com/grounding-api-redirect/AUZIYQHAL3KWu7jDjUaM6LZn8dje-sYD5Vo1FEy9tiAQW81JTHUuJMq_DTsYRTxjATECNnzbMxtT_KzQomxZXYhg7oLfZIQhUYxhtIMgZahj1ZOoeJzdYL6NaNrqDNzWUnjFe_Iyt78E" TargetMode="External" /><Relationship Type="http://schemas.openxmlformats.org/officeDocument/2006/relationships/hyperlink" Id="rId46" Target="https://vertexaisearch.cloud.google.com/grounding-api-redirect/AUZIYQHXe4Q5HFRAmNft2uufAIlk4aH0ySsal1BsvhZaPLLVpirMKxoKkOd-ua7oEYVkDkP6Z1HM7hkKkf1GnwJ8SNnv9TRomRpzIWtEshjDIF0NTK2H3gWO-vrSsaOlMBwkFPJK93zkcCKv_b8UJKT3" TargetMode="External" /><Relationship Type="http://schemas.openxmlformats.org/officeDocument/2006/relationships/hyperlink" Id="rId27" Target="https://vertexaisearch.cloud.google.com/grounding-api-redirect/AUZIYQHaywvWJe3Lhmi6mp-T5CxMLour7kFihBkfOnXNEacPLFEldng7GmJlC0N_BKN_1ygH_ntCEtg-BX2tdmpzidzNuMm-3cdZnkWZKZvxh6PqnEOV-G0oy6Kcopa7e4zjCgzUDa31xi9EoLpwvCy2TNAHiAQbOWY2okWJtGWWyzCxRW95yOToCAUZRAZqgHrq6w3eQxHcUFCkJ9q_7KgKh2jp7NJtt7pMwlfQAQ==" TargetMode="External" /><Relationship Type="http://schemas.openxmlformats.org/officeDocument/2006/relationships/hyperlink" Id="rId57" Target="https://vertexaisearch.cloud.google.com/grounding-api-redirect/AUZIYQHbG4oLRuPMxj1dv2od6JFHbs_PDOcofrS2Vt7l_09B5yZhtmjWV9WS1wM4ACQnzIKMb4NLckFTvw3uAEHdgutXQyLwPuo1BlFiNAMAEKHsnlVtGNUDuP0lhritDpyFs4eG1W0E16rIc00wzVc=" TargetMode="External" /><Relationship Type="http://schemas.openxmlformats.org/officeDocument/2006/relationships/hyperlink" Id="rId17" Target="https://vertexaisearch.cloud.google.com/grounding-api-redirect/AUZIYQHsPQ_NxEPxjtJb-6qah6l1SrjL71Yw6g2_hpUEpURFWxsTzu7uNVpXUprdgczjjPhmnnFZd2yoLqxMTwFyGFlMjJTCqUl3T5iU2ZadL4Z6w82Uk99mW1HuyMu_TC-8YBI1lZHTPxtGryyU-Yef2XW82s_x8fPgsS5cF9oo" TargetMode="External" /><Relationship Type="http://schemas.openxmlformats.org/officeDocument/2006/relationships/hyperlink" Id="rId42" Target="https://vertexaisearch.cloud.google.com/grounding-api-redirect/AUZIYQHy99gOkV7eaHZLMjqvujCoejSb8FcHH8heM0oorYnHiGzbmm6xYNPzbyA0GghE3htYWIsLLUCjiN4hrG61DQ0EhMbxVBLQ-I3GYDXDjSqmS9q-1qGtymIyeblGxlmpwXKzDMt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2026-09-28T05:38:47Z</dcterms:created>
  <dcterms:modified xsi:type="dcterms:W3CDTF">2026-09-28T05:38:47Z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